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F36A91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C27CB0">
        <w:rPr>
          <w:rFonts w:ascii="Arial" w:hAnsi="Arial" w:cs="Arial"/>
          <w:b/>
          <w:bCs/>
          <w:sz w:val="20"/>
          <w:szCs w:val="20"/>
          <w:lang w:eastAsia="en-GB"/>
        </w:rPr>
        <w:t>5</w:t>
      </w:r>
    </w:p>
    <w:p w14:paraId="137D3196" w14:textId="66C699E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27CB0">
        <w:rPr>
          <w:rFonts w:ascii="Arial" w:hAnsi="Arial" w:cs="Arial"/>
          <w:b/>
          <w:bCs/>
          <w:sz w:val="20"/>
          <w:szCs w:val="20"/>
          <w:lang w:eastAsia="en-GB"/>
        </w:rPr>
        <w:t>27/06/2022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A0DD5EE" w:rsidR="00754729" w:rsidRPr="005E1E0E" w:rsidRDefault="00FF57F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Foundry Lane Surgery</w:t>
      </w:r>
      <w:r w:rsidR="00754729" w:rsidRPr="005E1E0E">
        <w:rPr>
          <w:rFonts w:ascii="Arial" w:hAnsi="Arial" w:cs="Arial"/>
          <w:b/>
          <w:bCs/>
          <w:sz w:val="20"/>
          <w:szCs w:val="20"/>
          <w:lang w:eastAsia="en-GB"/>
        </w:rPr>
        <w:t xml:space="preserve"> </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w:t>
      </w:r>
      <w:proofErr w:type="gramStart"/>
      <w:r w:rsidRPr="005E1E0E">
        <w:rPr>
          <w:rFonts w:ascii="Arial" w:hAnsi="Arial" w:cs="Arial"/>
          <w:sz w:val="20"/>
          <w:szCs w:val="20"/>
        </w:rPr>
        <w:t>laws</w:t>
      </w:r>
      <w:proofErr w:type="gramEnd"/>
      <w:r w:rsidRPr="005E1E0E">
        <w:rPr>
          <w:rFonts w:ascii="Arial" w:hAnsi="Arial" w:cs="Arial"/>
          <w:sz w:val="20"/>
          <w:szCs w:val="20"/>
        </w:rPr>
        <w:t xml:space="preserve">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53044AA9" w:rsid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66B10C4F" w14:textId="77777777" w:rsidR="00FF57FA" w:rsidRPr="00FF57FA" w:rsidRDefault="00FF57FA" w:rsidP="00FF57FA"/>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10C1994" w:rsidR="003A3C73" w:rsidRDefault="003A3C73" w:rsidP="003A3C73">
      <w:pPr>
        <w:widowControl w:val="0"/>
        <w:rPr>
          <w:rFonts w:ascii="Arial" w:hAnsi="Arial" w:cs="Arial"/>
          <w:sz w:val="20"/>
          <w:szCs w:val="20"/>
        </w:rPr>
      </w:pPr>
    </w:p>
    <w:p w14:paraId="083E2453" w14:textId="77777777" w:rsidR="00FF57FA" w:rsidRDefault="00FF57FA"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2D94023D" w:rsidR="00C07129" w:rsidRDefault="00C07129" w:rsidP="003A3C73">
      <w:pPr>
        <w:widowControl w:val="0"/>
        <w:rPr>
          <w:rFonts w:ascii="Arial" w:hAnsi="Arial" w:cs="Arial"/>
          <w:sz w:val="20"/>
          <w:szCs w:val="20"/>
        </w:rPr>
      </w:pPr>
    </w:p>
    <w:p w14:paraId="5480934D" w14:textId="77777777" w:rsidR="00C27CB0" w:rsidRPr="00F51C46" w:rsidRDefault="00C27CB0" w:rsidP="00C27CB0">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lastRenderedPageBreak/>
        <w:t>Summary Care Records</w:t>
      </w:r>
    </w:p>
    <w:p w14:paraId="639FE542" w14:textId="77777777" w:rsidR="00C27CB0" w:rsidRPr="00F51C46" w:rsidRDefault="00C27CB0" w:rsidP="00C27CB0">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All patients registered with a GP have a</w:t>
      </w:r>
      <w:r w:rsidRPr="00F51C46">
        <w:rPr>
          <w:rStyle w:val="apple-converted-space"/>
          <w:rFonts w:asciiTheme="minorHAnsi" w:hAnsiTheme="minorHAnsi" w:cstheme="minorHAnsi"/>
          <w:color w:val="000000" w:themeColor="text1"/>
          <w:sz w:val="22"/>
          <w:szCs w:val="22"/>
          <w:highlight w:val="yellow"/>
        </w:rPr>
        <w:t> </w:t>
      </w:r>
      <w:hyperlink r:id="rId6"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Summary Care Record</w:t>
        </w:r>
      </w:hyperlink>
      <w:r w:rsidRPr="00F51C46">
        <w:rPr>
          <w:rFonts w:asciiTheme="minorHAnsi" w:hAnsiTheme="minorHAnsi" w:cstheme="minorHAnsi"/>
          <w:color w:val="000000" w:themeColor="text1"/>
          <w:sz w:val="22"/>
          <w:szCs w:val="22"/>
          <w:highlight w:val="yellow"/>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F51C46" w:rsidRDefault="00C27CB0" w:rsidP="00C27CB0">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Your</w:t>
      </w:r>
      <w:r w:rsidRPr="00F51C46">
        <w:rPr>
          <w:rStyle w:val="apple-converted-space"/>
          <w:rFonts w:asciiTheme="minorHAnsi" w:hAnsiTheme="minorHAnsi" w:cstheme="minorHAnsi"/>
          <w:color w:val="000000" w:themeColor="text1"/>
          <w:sz w:val="22"/>
          <w:szCs w:val="22"/>
          <w:highlight w:val="yellow"/>
        </w:rPr>
        <w:t> </w:t>
      </w:r>
      <w:hyperlink r:id="rId7"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Summary Care Record contains basic (Core) information</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about allergies and medications and any reactions that you have had to medication in the past.</w:t>
      </w:r>
    </w:p>
    <w:p w14:paraId="774E5D96" w14:textId="77777777" w:rsidR="00C27CB0" w:rsidRPr="00F51C46" w:rsidRDefault="00C27CB0" w:rsidP="00C27CB0">
      <w:pPr>
        <w:pStyle w:val="nhsd-t-body"/>
        <w:spacing w:before="0" w:beforeAutospacing="0" w:after="0" w:afterAutospacing="0"/>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Some patients, including many with long term health conditions, previously have agreed to have</w:t>
      </w:r>
      <w:r w:rsidRPr="00F51C46">
        <w:rPr>
          <w:rStyle w:val="apple-converted-space"/>
          <w:rFonts w:asciiTheme="minorHAnsi" w:hAnsiTheme="minorHAnsi" w:cstheme="minorHAnsi"/>
          <w:color w:val="000000" w:themeColor="text1"/>
          <w:sz w:val="22"/>
          <w:szCs w:val="22"/>
          <w:highlight w:val="yellow"/>
        </w:rPr>
        <w:t> </w:t>
      </w:r>
      <w:hyperlink r:id="rId8"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Additional Information</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F51C46" w:rsidRDefault="00C27CB0" w:rsidP="00C27CB0">
      <w:pPr>
        <w:rPr>
          <w:rFonts w:asciiTheme="minorHAnsi" w:hAnsiTheme="minorHAnsi" w:cstheme="minorHAnsi"/>
          <w:color w:val="000000" w:themeColor="text1"/>
          <w:highlight w:val="yellow"/>
        </w:rPr>
      </w:pPr>
    </w:p>
    <w:p w14:paraId="262B8BD8" w14:textId="77777777" w:rsidR="00C27CB0" w:rsidRPr="00F51C46" w:rsidRDefault="00C27CB0" w:rsidP="00C27CB0">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Change to information held in your Summary Care Record</w:t>
      </w:r>
    </w:p>
    <w:p w14:paraId="6FA09969" w14:textId="77777777" w:rsidR="00C27CB0" w:rsidRPr="00F51C46" w:rsidRDefault="00C27CB0" w:rsidP="00C27CB0">
      <w:pPr>
        <w:pStyle w:val="nhsd-t-body"/>
        <w:jc w:val="both"/>
        <w:rPr>
          <w:rFonts w:asciiTheme="minorHAnsi" w:hAnsiTheme="minorHAnsi" w:cstheme="minorHAnsi"/>
          <w:color w:val="000000" w:themeColor="text1"/>
          <w:sz w:val="22"/>
          <w:szCs w:val="22"/>
          <w:highlight w:val="yellow"/>
        </w:rPr>
      </w:pPr>
      <w:proofErr w:type="gramStart"/>
      <w:r w:rsidRPr="00F51C46">
        <w:rPr>
          <w:rFonts w:asciiTheme="minorHAnsi" w:hAnsiTheme="minorHAnsi" w:cstheme="minorHAnsi"/>
          <w:color w:val="000000" w:themeColor="text1"/>
          <w:sz w:val="22"/>
          <w:szCs w:val="22"/>
          <w:highlight w:val="yellow"/>
        </w:rPr>
        <w:t>In light of</w:t>
      </w:r>
      <w:proofErr w:type="gramEnd"/>
      <w:r w:rsidRPr="00F51C46">
        <w:rPr>
          <w:rFonts w:asciiTheme="minorHAnsi" w:hAnsiTheme="minorHAnsi" w:cstheme="minorHAnsi"/>
          <w:color w:val="000000" w:themeColor="text1"/>
          <w:sz w:val="22"/>
          <w:szCs w:val="22"/>
          <w:highlight w:val="yellow"/>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F51C46" w:rsidRDefault="00C27CB0" w:rsidP="00C27CB0">
      <w:pPr>
        <w:pStyle w:val="nhsd-t-body"/>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This is because the Secretary of State for Health and Social Care has issued a</w:t>
      </w:r>
      <w:r w:rsidRPr="00F51C46">
        <w:rPr>
          <w:rStyle w:val="apple-converted-space"/>
          <w:rFonts w:asciiTheme="minorHAnsi" w:hAnsiTheme="minorHAnsi" w:cstheme="minorHAnsi"/>
          <w:color w:val="000000" w:themeColor="text1"/>
          <w:sz w:val="22"/>
          <w:szCs w:val="22"/>
          <w:highlight w:val="yellow"/>
        </w:rPr>
        <w:t> </w:t>
      </w:r>
      <w:hyperlink r:id="rId9"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F51C46">
        <w:rPr>
          <w:rFonts w:asciiTheme="minorHAnsi" w:hAnsiTheme="minorHAnsi" w:cstheme="minorHAnsi"/>
          <w:color w:val="000000" w:themeColor="text1"/>
          <w:sz w:val="22"/>
          <w:szCs w:val="22"/>
          <w:highlight w:val="yellow"/>
        </w:rPr>
        <w:t xml:space="preserve">. This includes sharing Additional Information through Summary Care Records, unless a patient </w:t>
      </w:r>
      <w:proofErr w:type="gramStart"/>
      <w:r w:rsidRPr="00F51C46">
        <w:rPr>
          <w:rFonts w:asciiTheme="minorHAnsi" w:hAnsiTheme="minorHAnsi" w:cstheme="minorHAnsi"/>
          <w:color w:val="000000" w:themeColor="text1"/>
          <w:sz w:val="22"/>
          <w:szCs w:val="22"/>
          <w:highlight w:val="yellow"/>
        </w:rPr>
        <w:t>objects</w:t>
      </w:r>
      <w:proofErr w:type="gramEnd"/>
      <w:r w:rsidRPr="00F51C46">
        <w:rPr>
          <w:rFonts w:asciiTheme="minorHAnsi" w:hAnsiTheme="minorHAnsi" w:cstheme="minorHAnsi"/>
          <w:color w:val="000000" w:themeColor="text1"/>
          <w:sz w:val="22"/>
          <w:szCs w:val="22"/>
          <w:highlight w:val="yellow"/>
        </w:rPr>
        <w:t xml:space="preserve"> to this.</w:t>
      </w:r>
    </w:p>
    <w:p w14:paraId="118BC29B" w14:textId="77777777" w:rsidR="00C27CB0" w:rsidRPr="00F51C46" w:rsidRDefault="00C27CB0" w:rsidP="00C27CB0">
      <w:pPr>
        <w:pStyle w:val="nhsd-t-body"/>
        <w:spacing w:before="0" w:beforeAutospacing="0" w:after="0" w:afterAutospacing="0"/>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F51C46" w:rsidRDefault="00C27CB0" w:rsidP="00C27CB0">
      <w:pPr>
        <w:rPr>
          <w:rFonts w:asciiTheme="minorHAnsi" w:hAnsiTheme="minorHAnsi" w:cstheme="minorHAnsi"/>
          <w:color w:val="000000" w:themeColor="text1"/>
          <w:highlight w:val="yellow"/>
        </w:rPr>
      </w:pPr>
    </w:p>
    <w:p w14:paraId="7F445CB9" w14:textId="77777777" w:rsidR="00C27CB0" w:rsidRPr="00F51C46" w:rsidRDefault="00C27CB0" w:rsidP="00C27CB0">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Why we have made this change</w:t>
      </w:r>
    </w:p>
    <w:p w14:paraId="7CA61F90" w14:textId="77777777" w:rsidR="00C27CB0" w:rsidRPr="00F51C46" w:rsidRDefault="00C27CB0" w:rsidP="00C27CB0">
      <w:pPr>
        <w:pStyle w:val="nhsd-t-body"/>
        <w:spacing w:before="0" w:beforeAutospacing="0" w:after="0" w:afterAutospacing="0"/>
        <w:jc w:val="both"/>
        <w:rPr>
          <w:rFonts w:asciiTheme="minorHAnsi" w:hAnsiTheme="minorHAnsi" w:cstheme="minorHAnsi"/>
          <w:color w:val="000000" w:themeColor="text1"/>
          <w:sz w:val="22"/>
          <w:szCs w:val="22"/>
          <w:highlight w:val="yellow"/>
        </w:rPr>
      </w:pPr>
      <w:proofErr w:type="gramStart"/>
      <w:r w:rsidRPr="00F51C46">
        <w:rPr>
          <w:rFonts w:asciiTheme="minorHAnsi" w:hAnsiTheme="minorHAnsi" w:cstheme="minorHAnsi"/>
          <w:color w:val="000000" w:themeColor="text1"/>
          <w:sz w:val="22"/>
          <w:szCs w:val="22"/>
          <w:highlight w:val="yellow"/>
        </w:rPr>
        <w:t>In order to</w:t>
      </w:r>
      <w:proofErr w:type="gramEnd"/>
      <w:r w:rsidRPr="00F51C46">
        <w:rPr>
          <w:rFonts w:asciiTheme="minorHAnsi" w:hAnsiTheme="minorHAnsi" w:cstheme="minorHAnsi"/>
          <w:color w:val="000000" w:themeColor="text1"/>
          <w:sz w:val="22"/>
          <w:szCs w:val="22"/>
          <w:highlight w:val="yellow"/>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F51C46" w:rsidRDefault="00C27CB0" w:rsidP="00C27CB0">
      <w:pPr>
        <w:rPr>
          <w:rFonts w:asciiTheme="minorHAnsi" w:hAnsiTheme="minorHAnsi" w:cstheme="minorHAnsi"/>
          <w:color w:val="000000" w:themeColor="text1"/>
          <w:highlight w:val="yellow"/>
        </w:rPr>
      </w:pPr>
    </w:p>
    <w:p w14:paraId="3ACC0DCA" w14:textId="77777777" w:rsidR="00C27CB0" w:rsidRPr="00F51C46" w:rsidRDefault="00C27CB0" w:rsidP="00C27CB0">
      <w:pPr>
        <w:pStyle w:val="Heading2"/>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Your rights in relation to your Summary Care Record</w:t>
      </w:r>
    </w:p>
    <w:p w14:paraId="4139D899" w14:textId="77777777" w:rsidR="00C27CB0" w:rsidRPr="00F51C46" w:rsidRDefault="00C27CB0" w:rsidP="00C27CB0">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F51C46" w:rsidRDefault="00C27CB0" w:rsidP="00C27CB0">
      <w:pPr>
        <w:pStyle w:val="nhsd-t-body"/>
        <w:jc w:val="both"/>
        <w:rPr>
          <w:rFonts w:asciiTheme="minorHAnsi" w:hAnsiTheme="minorHAnsi" w:cstheme="minorHAnsi"/>
          <w:color w:val="000000" w:themeColor="text1"/>
          <w:sz w:val="22"/>
          <w:szCs w:val="22"/>
          <w:highlight w:val="yellow"/>
        </w:rPr>
      </w:pPr>
      <w:r w:rsidRPr="00F51C46">
        <w:rPr>
          <w:rFonts w:asciiTheme="minorHAnsi" w:hAnsiTheme="minorHAnsi" w:cstheme="minorHAnsi"/>
          <w:color w:val="000000" w:themeColor="text1"/>
          <w:sz w:val="22"/>
          <w:szCs w:val="22"/>
          <w:highlight w:val="yellow"/>
        </w:rPr>
        <w:lastRenderedPageBreak/>
        <w:t>You can exercise these rights by doing the following:</w:t>
      </w:r>
    </w:p>
    <w:p w14:paraId="57C87814" w14:textId="77777777" w:rsidR="00C27CB0" w:rsidRPr="00F51C46"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have a Summary Care Record with all information shared</w:t>
      </w:r>
      <w:r w:rsidRPr="00F51C46">
        <w:rPr>
          <w:rFonts w:asciiTheme="minorHAnsi" w:hAnsiTheme="minorHAnsi" w:cstheme="minorHAnsi"/>
          <w:color w:val="000000" w:themeColor="text1"/>
          <w:highlight w:val="yellow"/>
        </w:rPr>
        <w:t xml:space="preserve">. This means that any authorised, </w:t>
      </w:r>
      <w:proofErr w:type="gramStart"/>
      <w:r w:rsidRPr="00F51C46">
        <w:rPr>
          <w:rFonts w:asciiTheme="minorHAnsi" w:hAnsiTheme="minorHAnsi" w:cstheme="minorHAnsi"/>
          <w:color w:val="000000" w:themeColor="text1"/>
          <w:highlight w:val="yellow"/>
        </w:rPr>
        <w:t>registered</w:t>
      </w:r>
      <w:proofErr w:type="gramEnd"/>
      <w:r w:rsidRPr="00F51C46">
        <w:rPr>
          <w:rFonts w:asciiTheme="minorHAnsi" w:hAnsiTheme="minorHAnsi" w:cstheme="minorHAnsi"/>
          <w:color w:val="000000" w:themeColor="text1"/>
          <w:highlight w:val="yellow"/>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F51C46"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have a Summary Care Record with Core information only</w:t>
      </w:r>
      <w:r w:rsidRPr="00F51C46">
        <w:rPr>
          <w:rFonts w:asciiTheme="minorHAnsi" w:hAnsiTheme="minorHAnsi" w:cstheme="minorHAnsi"/>
          <w:color w:val="000000" w:themeColor="text1"/>
          <w:highlight w:val="yellow"/>
        </w:rPr>
        <w:t xml:space="preserve">. This means that any authorised, </w:t>
      </w:r>
      <w:proofErr w:type="gramStart"/>
      <w:r w:rsidRPr="00F51C46">
        <w:rPr>
          <w:rFonts w:asciiTheme="minorHAnsi" w:hAnsiTheme="minorHAnsi" w:cstheme="minorHAnsi"/>
          <w:color w:val="000000" w:themeColor="text1"/>
          <w:highlight w:val="yellow"/>
        </w:rPr>
        <w:t>registered</w:t>
      </w:r>
      <w:proofErr w:type="gramEnd"/>
      <w:r w:rsidRPr="00F51C46">
        <w:rPr>
          <w:rFonts w:asciiTheme="minorHAnsi" w:hAnsiTheme="minorHAnsi" w:cstheme="minorHAnsi"/>
          <w:color w:val="000000" w:themeColor="text1"/>
          <w:highlight w:val="yellow"/>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F51C46"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highlight w:val="yellow"/>
        </w:rPr>
      </w:pPr>
      <w:r w:rsidRPr="00F51C46">
        <w:rPr>
          <w:rStyle w:val="Strong"/>
          <w:rFonts w:asciiTheme="minorHAnsi" w:hAnsiTheme="minorHAnsi" w:cstheme="minorHAnsi"/>
          <w:color w:val="000000" w:themeColor="text1"/>
          <w:highlight w:val="yellow"/>
        </w:rPr>
        <w:t>Choose to opt-out of having a Summary Care Record altogether</w:t>
      </w:r>
      <w:r w:rsidRPr="00F51C46">
        <w:rPr>
          <w:rFonts w:asciiTheme="minorHAnsi" w:hAnsiTheme="minorHAnsi" w:cstheme="minorHAnsi"/>
          <w:color w:val="000000" w:themeColor="text1"/>
          <w:highlight w:val="yellow"/>
        </w:rPr>
        <w:t xml:space="preserve">. This means that you do not want any information shared with other authorised, </w:t>
      </w:r>
      <w:proofErr w:type="gramStart"/>
      <w:r w:rsidRPr="00F51C46">
        <w:rPr>
          <w:rFonts w:asciiTheme="minorHAnsi" w:hAnsiTheme="minorHAnsi" w:cstheme="minorHAnsi"/>
          <w:color w:val="000000" w:themeColor="text1"/>
          <w:highlight w:val="yellow"/>
        </w:rPr>
        <w:t>registered</w:t>
      </w:r>
      <w:proofErr w:type="gramEnd"/>
      <w:r w:rsidRPr="00F51C46">
        <w:rPr>
          <w:rFonts w:asciiTheme="minorHAnsi" w:hAnsiTheme="minorHAnsi" w:cstheme="minorHAnsi"/>
          <w:color w:val="000000" w:themeColor="text1"/>
          <w:highlight w:val="yellow"/>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F51C46">
        <w:rPr>
          <w:rFonts w:asciiTheme="minorHAnsi" w:hAnsiTheme="minorHAnsi" w:cstheme="minorHAnsi"/>
          <w:color w:val="000000" w:themeColor="text1"/>
          <w:highlight w:val="yellow"/>
        </w:rPr>
        <w:t>registered</w:t>
      </w:r>
      <w:proofErr w:type="gramEnd"/>
      <w:r w:rsidRPr="00F51C46">
        <w:rPr>
          <w:rFonts w:asciiTheme="minorHAnsi" w:hAnsiTheme="minorHAnsi" w:cstheme="minorHAnsi"/>
          <w:color w:val="000000" w:themeColor="text1"/>
          <w:highlight w:val="yellow"/>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F51C46">
        <w:rPr>
          <w:rFonts w:asciiTheme="minorHAnsi" w:hAnsiTheme="minorHAnsi" w:cstheme="minorHAnsi"/>
          <w:color w:val="000000" w:themeColor="text1"/>
          <w:sz w:val="22"/>
          <w:szCs w:val="22"/>
          <w:highlight w:val="yellow"/>
        </w:rPr>
        <w:t>To make these changes, you should inform your GP practice or complete this</w:t>
      </w:r>
      <w:r w:rsidRPr="00F51C46">
        <w:rPr>
          <w:rStyle w:val="apple-converted-space"/>
          <w:rFonts w:asciiTheme="minorHAnsi" w:hAnsiTheme="minorHAnsi" w:cstheme="minorHAnsi"/>
          <w:color w:val="000000" w:themeColor="text1"/>
          <w:sz w:val="22"/>
          <w:szCs w:val="22"/>
          <w:highlight w:val="yellow"/>
        </w:rPr>
        <w:t> </w:t>
      </w:r>
      <w:hyperlink r:id="rId10" w:history="1">
        <w:r w:rsidRPr="00F51C46">
          <w:rPr>
            <w:rStyle w:val="Hyperlink"/>
            <w:rFonts w:asciiTheme="minorHAnsi" w:eastAsia="Calibri" w:hAnsiTheme="minorHAnsi" w:cstheme="minorHAnsi"/>
            <w:color w:val="000000" w:themeColor="text1"/>
            <w:sz w:val="22"/>
            <w:szCs w:val="22"/>
            <w:highlight w:val="yellow"/>
            <w:bdr w:val="none" w:sz="0" w:space="0" w:color="auto" w:frame="1"/>
          </w:rPr>
          <w:t>form</w:t>
        </w:r>
      </w:hyperlink>
      <w:r w:rsidRPr="00F51C46">
        <w:rPr>
          <w:rStyle w:val="apple-converted-space"/>
          <w:rFonts w:asciiTheme="minorHAnsi" w:hAnsiTheme="minorHAnsi" w:cstheme="minorHAnsi"/>
          <w:color w:val="000000" w:themeColor="text1"/>
          <w:sz w:val="22"/>
          <w:szCs w:val="22"/>
          <w:highlight w:val="yellow"/>
        </w:rPr>
        <w:t> </w:t>
      </w:r>
      <w:r w:rsidRPr="00F51C46">
        <w:rPr>
          <w:rFonts w:asciiTheme="minorHAnsi" w:hAnsiTheme="minorHAnsi" w:cstheme="minorHAnsi"/>
          <w:color w:val="000000" w:themeColor="text1"/>
          <w:sz w:val="22"/>
          <w:szCs w:val="22"/>
          <w:highlight w:val="yellow"/>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w:t>
      </w:r>
      <w:proofErr w:type="gramStart"/>
      <w:r w:rsidRPr="00E40334">
        <w:rPr>
          <w:rFonts w:cs="Arial"/>
        </w:rPr>
        <w:t>information</w:t>
      </w:r>
      <w:proofErr w:type="gramEnd"/>
      <w:r w:rsidRPr="00E40334">
        <w:rPr>
          <w:rFonts w:cs="Arial"/>
        </w:rPr>
        <w:t xml:space="preserve">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E40334">
        <w:rPr>
          <w:rFonts w:cs="Arial"/>
        </w:rPr>
        <w:t>up to date</w:t>
      </w:r>
      <w:proofErr w:type="gramEnd"/>
      <w:r w:rsidRPr="00E40334">
        <w:rPr>
          <w:rFonts w:cs="Arial"/>
        </w:rPr>
        <w:t xml:space="preserve"> details. This is to ensure we are sure we are </w:t>
      </w:r>
      <w:proofErr w:type="gramStart"/>
      <w:r w:rsidRPr="00E40334">
        <w:rPr>
          <w:rFonts w:cs="Arial"/>
        </w:rPr>
        <w:t>actually contacting</w:t>
      </w:r>
      <w:proofErr w:type="gramEnd"/>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proofErr w:type="gramStart"/>
      <w:r w:rsidRPr="00E40334">
        <w:rPr>
          <w:rFonts w:cs="Arial"/>
        </w:rPr>
        <w:t>up to date</w:t>
      </w:r>
      <w:proofErr w:type="gramEnd"/>
      <w:r w:rsidRPr="00E40334">
        <w:rPr>
          <w:rFonts w:cs="Arial"/>
        </w:rPr>
        <w:t xml:space="preserv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1F81606B" w14:textId="48351438" w:rsidR="00B94788" w:rsidRDefault="008A351A" w:rsidP="00FF57F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FF57FA"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w:t>
      </w:r>
      <w:proofErr w:type="gramStart"/>
      <w:r w:rsidRPr="005E1E0E">
        <w:rPr>
          <w:rFonts w:ascii="Arial" w:hAnsi="Arial" w:cs="Arial"/>
          <w:color w:val="333333"/>
          <w:sz w:val="20"/>
          <w:szCs w:val="20"/>
        </w:rPr>
        <w:t>safe haven</w:t>
      </w:r>
      <w:proofErr w:type="gramEnd"/>
      <w:r w:rsidRPr="005E1E0E">
        <w:rPr>
          <w:rFonts w:ascii="Arial" w:hAnsi="Arial" w:cs="Arial"/>
          <w:color w:val="333333"/>
          <w:sz w:val="20"/>
          <w:szCs w:val="20"/>
        </w:rPr>
        <w:t>’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22AD3F" w14:textId="77777777" w:rsidR="00FF57FA" w:rsidRDefault="00FF57FA">
      <w:pPr>
        <w:spacing w:after="0" w:line="240" w:lineRule="auto"/>
        <w:rPr>
          <w:rStyle w:val="Emphasis"/>
          <w:rFonts w:ascii="Arial" w:hAnsi="Arial" w:cs="Arial"/>
          <w:b/>
          <w:bCs/>
          <w:i w:val="0"/>
          <w:iCs w:val="0"/>
          <w:sz w:val="20"/>
          <w:szCs w:val="20"/>
        </w:rPr>
      </w:pP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w:t>
      </w:r>
      <w:r w:rsidRPr="005E1E0E">
        <w:rPr>
          <w:rStyle w:val="Emphasis"/>
          <w:rFonts w:ascii="Arial" w:hAnsi="Arial" w:cs="Arial"/>
          <w:i w:val="0"/>
          <w:iCs w:val="0"/>
          <w:sz w:val="20"/>
          <w:szCs w:val="20"/>
        </w:rPr>
        <w:lastRenderedPageBreak/>
        <w:t>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2FA6EAF"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FF57FA">
        <w:rPr>
          <w:rFonts w:ascii="Arial" w:hAnsi="Arial" w:cs="Arial"/>
          <w:sz w:val="20"/>
          <w:szCs w:val="20"/>
        </w:rPr>
        <w:t>Foundry Lane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9A2DD7" w:rsidRPr="005E1E0E">
        <w:rPr>
          <w:rFonts w:ascii="Arial" w:hAnsi="Arial" w:cs="Arial"/>
          <w:sz w:val="20"/>
          <w:szCs w:val="20"/>
          <w:lang w:eastAsia="en-GB"/>
        </w:rPr>
        <w:lastRenderedPageBreak/>
        <w:t>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5702135D" w:rsidR="00B94788" w:rsidRDefault="00B94788">
      <w:pPr>
        <w:spacing w:after="0" w:line="240" w:lineRule="auto"/>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lastRenderedPageBreak/>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289824FD" w14:textId="77777777" w:rsidR="006552C9" w:rsidRDefault="006552C9" w:rsidP="006552C9">
      <w:pPr>
        <w:pStyle w:val="Heading2"/>
        <w:rPr>
          <w:rFonts w:ascii="Arial" w:hAnsi="Arial" w:cs="Arial"/>
          <w:color w:val="231F20"/>
        </w:rPr>
      </w:pPr>
      <w:r>
        <w:rPr>
          <w:rFonts w:ascii="Arial" w:hAnsi="Arial" w:cs="Arial"/>
          <w:color w:val="231F20"/>
        </w:rPr>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lastRenderedPageBreak/>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w:t>
      </w:r>
      <w:r w:rsidRPr="004E2C36">
        <w:rPr>
          <w:rFonts w:ascii="Arial" w:hAnsi="Arial" w:cs="Arial"/>
          <w:sz w:val="20"/>
          <w:szCs w:val="20"/>
        </w:rPr>
        <w:lastRenderedPageBreak/>
        <w:t>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For more information about </w:t>
      </w:r>
      <w:proofErr w:type="gramStart"/>
      <w:r w:rsidRPr="004E2C36">
        <w:rPr>
          <w:rFonts w:ascii="Arial" w:hAnsi="Arial" w:cs="Arial"/>
          <w:sz w:val="20"/>
          <w:szCs w:val="20"/>
        </w:rPr>
        <w:t>data</w:t>
      </w:r>
      <w:proofErr w:type="gramEnd"/>
      <w:r w:rsidRPr="004E2C36">
        <w:rPr>
          <w:rFonts w:ascii="Arial" w:hAnsi="Arial" w:cs="Arial"/>
          <w:sz w:val="20"/>
          <w:szCs w:val="20"/>
        </w:rPr>
        <w:t xml:space="preserve">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t>
      </w:r>
      <w:r w:rsidRPr="004E2C36">
        <w:rPr>
          <w:rFonts w:ascii="Arial" w:hAnsi="Arial" w:cs="Arial"/>
          <w:sz w:val="20"/>
          <w:szCs w:val="20"/>
        </w:rPr>
        <w:lastRenderedPageBreak/>
        <w:t>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77C768F8" w:rsidR="0020197A"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3812E988" w14:textId="77777777" w:rsidR="00FF57FA" w:rsidRDefault="00FF57FA"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lastRenderedPageBreak/>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7F8672E0" w14:textId="10948A8D" w:rsidR="0020197A" w:rsidRPr="00FF57FA" w:rsidRDefault="008A351A" w:rsidP="00FF1526">
      <w:pPr>
        <w:pStyle w:val="ListParagraph"/>
        <w:numPr>
          <w:ilvl w:val="0"/>
          <w:numId w:val="9"/>
        </w:numPr>
        <w:ind w:left="1418"/>
        <w:rPr>
          <w:rFonts w:ascii="Arial" w:hAnsi="Arial" w:cs="Arial"/>
          <w:sz w:val="20"/>
          <w:szCs w:val="20"/>
          <w:lang w:eastAsia="en-GB"/>
        </w:rPr>
      </w:pPr>
      <w:r w:rsidRPr="00FF57FA">
        <w:rPr>
          <w:rFonts w:ascii="Arial" w:hAnsi="Arial" w:cs="Arial"/>
          <w:sz w:val="20"/>
          <w:szCs w:val="20"/>
        </w:rPr>
        <w:t xml:space="preserve">where there is a legal requirement, for example if you had committed a Road Traffic Offence. </w:t>
      </w: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w:t>
      </w:r>
      <w:r w:rsidRPr="006B45AE">
        <w:rPr>
          <w:rFonts w:ascii="Arial" w:hAnsi="Arial" w:cs="Arial"/>
          <w:sz w:val="20"/>
          <w:szCs w:val="20"/>
        </w:rPr>
        <w:lastRenderedPageBreak/>
        <w:t xml:space="preserve">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proofErr w:type="gramStart"/>
      <w:r w:rsidRPr="00E40334">
        <w:rPr>
          <w:rFonts w:ascii="Arial" w:hAnsi="Arial" w:cs="Arial"/>
          <w:sz w:val="20"/>
          <w:szCs w:val="20"/>
        </w:rPr>
        <w:t>in order to</w:t>
      </w:r>
      <w:proofErr w:type="gramEnd"/>
      <w:r w:rsidRPr="00E40334">
        <w:rPr>
          <w:rFonts w:ascii="Arial" w:hAnsi="Arial" w:cs="Arial"/>
          <w:sz w:val="20"/>
          <w:szCs w:val="20"/>
        </w:rPr>
        <w:t xml:space="preserve">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11E8324B"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7"/>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FF57FA"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 w:val="00FF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9674</Words>
  <Characters>52727</Characters>
  <Application>Microsoft Office Word</Application>
  <DocSecurity>4</DocSecurity>
  <Lines>3295</Lines>
  <Paragraphs>3284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HARVEY, Michaela (FOUNDRY LANE SURGERY)</cp:lastModifiedBy>
  <cp:revision>2</cp:revision>
  <cp:lastPrinted>2019-06-13T09:46:00Z</cp:lastPrinted>
  <dcterms:created xsi:type="dcterms:W3CDTF">2022-06-28T14:47:00Z</dcterms:created>
  <dcterms:modified xsi:type="dcterms:W3CDTF">2022-06-28T14:47:00Z</dcterms:modified>
</cp:coreProperties>
</file>